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3323CA" w:rsidRDefault="003323CA" w:rsidP="00CC4269">
      <w:pPr>
        <w:autoSpaceDE w:val="0"/>
        <w:autoSpaceDN w:val="0"/>
        <w:adjustRightInd w:val="0"/>
        <w:spacing w:after="0"/>
        <w:rPr>
          <w:rFonts w:ascii="Arial" w:hAnsi="Arial" w:cs="Arial"/>
          <w:b/>
          <w:sz w:val="20"/>
          <w:szCs w:val="20"/>
          <w:lang w:val="fr-FR"/>
        </w:rPr>
      </w:pPr>
      <w:r w:rsidRPr="003323CA">
        <w:rPr>
          <w:rFonts w:ascii="Arial" w:hAnsi="Arial" w:cs="Arial"/>
          <w:b/>
          <w:sz w:val="20"/>
          <w:szCs w:val="20"/>
          <w:lang w:val="fr-FR"/>
        </w:rPr>
        <w:t>AVRIL 2024</w:t>
      </w:r>
      <w:r w:rsidR="000E45D3" w:rsidRPr="003323CA">
        <w:rPr>
          <w:rFonts w:ascii="Arial" w:hAnsi="Arial" w:cs="Arial"/>
          <w:b/>
          <w:sz w:val="20"/>
          <w:szCs w:val="20"/>
          <w:lang w:val="fr-FR"/>
        </w:rPr>
        <w:t xml:space="preserve"> </w:t>
      </w:r>
      <w:r w:rsidR="00CC4269" w:rsidRPr="003323CA">
        <w:rPr>
          <w:rFonts w:ascii="Arial" w:hAnsi="Arial" w:cs="Arial"/>
          <w:b/>
          <w:sz w:val="20"/>
          <w:szCs w:val="20"/>
          <w:lang w:val="fr-FR"/>
        </w:rPr>
        <w:t xml:space="preserve"> </w:t>
      </w:r>
    </w:p>
    <w:p w:rsidR="00CC4269" w:rsidRPr="003323CA" w:rsidRDefault="00CC4269" w:rsidP="00CC4269">
      <w:pPr>
        <w:autoSpaceDE w:val="0"/>
        <w:autoSpaceDN w:val="0"/>
        <w:adjustRightInd w:val="0"/>
        <w:spacing w:after="0"/>
        <w:rPr>
          <w:rFonts w:ascii="Arial" w:hAnsi="Arial" w:cs="Arial"/>
          <w:sz w:val="20"/>
          <w:szCs w:val="20"/>
          <w:lang w:val="fr-FR"/>
        </w:rPr>
      </w:pPr>
    </w:p>
    <w:p w:rsidR="00CC4269" w:rsidRPr="003323CA" w:rsidRDefault="00CC4269" w:rsidP="00CC4269">
      <w:pPr>
        <w:autoSpaceDE w:val="0"/>
        <w:autoSpaceDN w:val="0"/>
        <w:adjustRightInd w:val="0"/>
        <w:spacing w:after="0"/>
        <w:rPr>
          <w:rFonts w:ascii="Arial" w:hAnsi="Arial" w:cs="Arial"/>
          <w:sz w:val="20"/>
          <w:szCs w:val="20"/>
          <w:lang w:val="fr-FR"/>
        </w:rPr>
      </w:pPr>
    </w:p>
    <w:p w:rsidR="00CC4269" w:rsidRPr="003323CA" w:rsidRDefault="00CC4269" w:rsidP="00CC4269">
      <w:pPr>
        <w:autoSpaceDE w:val="0"/>
        <w:autoSpaceDN w:val="0"/>
        <w:adjustRightInd w:val="0"/>
        <w:spacing w:after="0"/>
        <w:rPr>
          <w:rFonts w:ascii="Arial" w:hAnsi="Arial" w:cs="Arial"/>
          <w:sz w:val="20"/>
          <w:szCs w:val="20"/>
          <w:lang w:val="fr-FR"/>
        </w:rPr>
      </w:pPr>
    </w:p>
    <w:p w:rsidR="003323CA" w:rsidRPr="003323CA" w:rsidRDefault="003323CA" w:rsidP="003323CA">
      <w:pPr>
        <w:ind w:right="-432"/>
        <w:rPr>
          <w:rFonts w:ascii="Arial" w:hAnsi="Arial" w:cs="Arial"/>
          <w:b/>
          <w:bCs/>
          <w:color w:val="000000" w:themeColor="text1"/>
          <w:sz w:val="24"/>
          <w:szCs w:val="24"/>
          <w:lang w:val="fr-FR"/>
        </w:rPr>
      </w:pPr>
      <w:bookmarkStart w:id="0" w:name="_GoBack"/>
      <w:r w:rsidRPr="003323CA">
        <w:rPr>
          <w:rFonts w:ascii="Arial" w:hAnsi="Arial" w:cs="Arial"/>
          <w:b/>
          <w:bCs/>
          <w:color w:val="000000" w:themeColor="text1"/>
          <w:sz w:val="24"/>
          <w:szCs w:val="24"/>
          <w:lang w:val="fr-FR"/>
        </w:rPr>
        <w:t>Fraisage d’arbres de prise de force</w:t>
      </w:r>
    </w:p>
    <w:bookmarkEnd w:id="0"/>
    <w:p w:rsidR="003323CA" w:rsidRPr="003323CA" w:rsidRDefault="003323CA" w:rsidP="003323CA">
      <w:pPr>
        <w:ind w:right="-432"/>
        <w:jc w:val="both"/>
        <w:rPr>
          <w:rFonts w:ascii="Arial" w:hAnsi="Arial" w:cs="Arial"/>
          <w:color w:val="000000" w:themeColor="text1"/>
          <w:lang w:val="fr-FR"/>
        </w:rPr>
      </w:pPr>
      <w:r w:rsidRPr="003323CA">
        <w:rPr>
          <w:rFonts w:ascii="Arial" w:hAnsi="Arial" w:cs="Arial"/>
          <w:color w:val="000000" w:themeColor="text1"/>
          <w:lang w:val="fr-FR"/>
        </w:rPr>
        <w:t>H</w:t>
      </w:r>
      <w:r>
        <w:rPr>
          <w:rFonts w:ascii="Arial" w:hAnsi="Arial" w:cs="Arial"/>
          <w:color w:val="000000" w:themeColor="text1"/>
          <w:lang w:val="fr-FR"/>
        </w:rPr>
        <w:t>orn</w:t>
      </w:r>
      <w:r w:rsidRPr="003323CA">
        <w:rPr>
          <w:rFonts w:ascii="Arial" w:hAnsi="Arial" w:cs="Arial"/>
          <w:color w:val="000000" w:themeColor="text1"/>
          <w:lang w:val="fr-FR"/>
        </w:rPr>
        <w:t xml:space="preserve"> élargit son portefeuille d'outils pour les taillages de dentures avec des variantes pour le fraisage des arbres de prise de force. L'usinage complet des arbres de transmission attire de plus en plus l'attention des fabricants. H</w:t>
      </w:r>
      <w:r>
        <w:rPr>
          <w:rFonts w:ascii="Arial" w:hAnsi="Arial" w:cs="Arial"/>
          <w:color w:val="000000" w:themeColor="text1"/>
          <w:lang w:val="fr-FR"/>
        </w:rPr>
        <w:t>orn</w:t>
      </w:r>
      <w:r w:rsidRPr="003323CA">
        <w:rPr>
          <w:rFonts w:ascii="Arial" w:hAnsi="Arial" w:cs="Arial"/>
          <w:color w:val="000000" w:themeColor="text1"/>
          <w:lang w:val="fr-FR"/>
        </w:rPr>
        <w:t xml:space="preserve"> a standardisé à cet effet sa propre gamme d'outils, dont les performances de fraisage sont élevées dans la pratique. La plaquette en carbure à 2 arêtes S274 est utilisée. Le programme comprend des outils pour les tailles de prise de force 1 3/8" et 1 3/4". Le portefeuille comprend également des fraises spéciales pour les sorties d'arbres limitées. Pour un refroidissement ciblé, les porte-outils de type M274 sont équipés d'un arrosage interne. Les porte-outils ont un diamètre de 63 mm et dix dents.</w:t>
      </w:r>
    </w:p>
    <w:p w:rsidR="003323CA" w:rsidRPr="003323CA" w:rsidRDefault="003323CA" w:rsidP="003323CA">
      <w:pPr>
        <w:ind w:right="-432"/>
        <w:jc w:val="both"/>
        <w:rPr>
          <w:rFonts w:ascii="Arial" w:hAnsi="Arial" w:cs="Arial"/>
          <w:color w:val="000000" w:themeColor="text1"/>
          <w:lang w:val="fr-FR"/>
        </w:rPr>
      </w:pPr>
      <w:r w:rsidRPr="003323CA">
        <w:rPr>
          <w:rFonts w:ascii="Arial" w:hAnsi="Arial" w:cs="Arial"/>
          <w:color w:val="000000" w:themeColor="text1"/>
          <w:lang w:val="fr-FR"/>
        </w:rPr>
        <w:t xml:space="preserve">Les outils tractés du tracteur, comme une faucheuse ou une </w:t>
      </w:r>
      <w:proofErr w:type="spellStart"/>
      <w:r w:rsidRPr="003323CA">
        <w:rPr>
          <w:rFonts w:ascii="Arial" w:hAnsi="Arial" w:cs="Arial"/>
          <w:color w:val="000000" w:themeColor="text1"/>
          <w:lang w:val="fr-FR"/>
        </w:rPr>
        <w:t>autochargeuse</w:t>
      </w:r>
      <w:proofErr w:type="spellEnd"/>
      <w:r w:rsidRPr="003323CA">
        <w:rPr>
          <w:rFonts w:ascii="Arial" w:hAnsi="Arial" w:cs="Arial"/>
          <w:color w:val="000000" w:themeColor="text1"/>
          <w:lang w:val="fr-FR"/>
        </w:rPr>
        <w:t>, n'ont pas d'entraînement propre. Pour fonctionner, l'énergie d'entraînement mécanique du tracteur doit être transmise à l'outil porté. Cela se fait par le biais de l'entraînement auxiliaire ou de la prise de force. Cette source d'entraînement, généralement activable, est disponible à une sortie secondaire de la boîte de vitesses du tracteur. L'énergie peut être utilisée directement via un cardan. Le bout d'arbre profilé qui dépasse de la boîte de vitesses sert à la liaison avec l'arbre à cardan de l'outil porté grâce à une denture cannelée ou à un profil en développante. Pour le fonctionnement, l'utilisateur enfiche l'arbre à cardan dans le sens axial sur la prise de force. Pour sécuriser la liaison, on utilise des fermetures à symétrie de révolution qui se desserrent facilement et sans outil.</w:t>
      </w:r>
    </w:p>
    <w:p w:rsidR="000119F4" w:rsidRPr="003323CA" w:rsidRDefault="003323CA" w:rsidP="000119F4">
      <w:pPr>
        <w:autoSpaceDE w:val="0"/>
        <w:autoSpaceDN w:val="0"/>
        <w:adjustRightInd w:val="0"/>
        <w:spacing w:after="0" w:line="360" w:lineRule="auto"/>
        <w:rPr>
          <w:rStyle w:val="hps"/>
          <w:rFonts w:ascii="Arial" w:hAnsi="Arial" w:cs="Arial"/>
          <w:i/>
          <w:color w:val="222222"/>
          <w:lang w:val="en-GB"/>
        </w:rPr>
      </w:pPr>
      <w:r>
        <w:rPr>
          <w:rStyle w:val="hps"/>
          <w:rFonts w:ascii="Arial" w:hAnsi="Arial" w:cs="Arial"/>
          <w:i/>
          <w:color w:val="222222"/>
          <w:lang w:val="en-GB"/>
        </w:rPr>
        <w:t xml:space="preserve">1,617 </w:t>
      </w:r>
      <w:proofErr w:type="spellStart"/>
      <w:r w:rsidR="000119F4" w:rsidRPr="003323CA">
        <w:rPr>
          <w:rStyle w:val="hps"/>
          <w:rFonts w:ascii="Arial" w:hAnsi="Arial" w:cs="Arial"/>
          <w:i/>
          <w:color w:val="222222"/>
          <w:lang w:val="en-GB"/>
        </w:rPr>
        <w:t>caractères</w:t>
      </w:r>
      <w:proofErr w:type="spellEnd"/>
      <w:r w:rsidR="000119F4" w:rsidRPr="003323CA">
        <w:rPr>
          <w:rStyle w:val="shorttext"/>
          <w:rFonts w:ascii="Arial" w:hAnsi="Arial" w:cs="Arial"/>
          <w:i/>
          <w:color w:val="222222"/>
          <w:lang w:val="en-GB"/>
        </w:rPr>
        <w:t xml:space="preserve"> </w:t>
      </w:r>
      <w:proofErr w:type="spellStart"/>
      <w:r w:rsidR="000119F4" w:rsidRPr="003323CA">
        <w:rPr>
          <w:rStyle w:val="hps"/>
          <w:rFonts w:ascii="Arial" w:hAnsi="Arial" w:cs="Arial"/>
          <w:i/>
          <w:color w:val="222222"/>
          <w:lang w:val="en-GB"/>
        </w:rPr>
        <w:t>espaces</w:t>
      </w:r>
      <w:proofErr w:type="spellEnd"/>
      <w:r w:rsidR="000119F4" w:rsidRPr="003323CA">
        <w:rPr>
          <w:rStyle w:val="shorttext"/>
          <w:rFonts w:ascii="Arial" w:hAnsi="Arial" w:cs="Arial"/>
          <w:i/>
          <w:color w:val="222222"/>
          <w:lang w:val="en-GB"/>
        </w:rPr>
        <w:t xml:space="preserve"> </w:t>
      </w:r>
      <w:r w:rsidR="000119F4" w:rsidRPr="003323CA">
        <w:rPr>
          <w:rStyle w:val="hps"/>
          <w:rFonts w:ascii="Arial" w:hAnsi="Arial" w:cs="Arial"/>
          <w:i/>
          <w:color w:val="222222"/>
          <w:lang w:val="en-GB"/>
        </w:rPr>
        <w:t>incl.</w:t>
      </w:r>
    </w:p>
    <w:p w:rsidR="000119F4" w:rsidRPr="003323CA" w:rsidRDefault="000119F4" w:rsidP="000119F4">
      <w:pPr>
        <w:autoSpaceDE w:val="0"/>
        <w:autoSpaceDN w:val="0"/>
        <w:adjustRightInd w:val="0"/>
        <w:spacing w:after="0" w:line="360" w:lineRule="auto"/>
        <w:rPr>
          <w:rFonts w:ascii="Arial" w:hAnsi="Arial" w:cs="Arial"/>
          <w:i/>
          <w:lang w:val="en-GB"/>
        </w:rPr>
      </w:pPr>
    </w:p>
    <w:p w:rsidR="000119F4" w:rsidRDefault="003323CA" w:rsidP="000119F4">
      <w:pPr>
        <w:rPr>
          <w:b/>
          <w:lang w:val="en-GB"/>
        </w:rPr>
      </w:pPr>
      <w:r w:rsidRPr="00CB121C">
        <w:rPr>
          <w:noProof/>
          <w:color w:val="00B0F0"/>
          <w:lang w:eastAsia="de-DE"/>
        </w:rPr>
        <w:drawing>
          <wp:inline distT="0" distB="0" distL="0" distR="0" wp14:anchorId="681C3EA8" wp14:editId="1E9CAE5E">
            <wp:extent cx="1866900" cy="1242060"/>
            <wp:effectExtent l="0" t="0" r="0" b="0"/>
            <wp:docPr id="1" name="Grafik 1" descr="C:\Users\cstelzer\Nextcloud\Presseinformationen\NEUHEITEN 2023_Aussendung Anfang 2024\Fräsen von Zapfwellen\Zapfwell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Fräsen von Zapfwellen\Zapfwell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3323CA" w:rsidRPr="003323CA" w:rsidRDefault="003323CA" w:rsidP="003323CA">
      <w:pPr>
        <w:rPr>
          <w:rFonts w:ascii="Arial" w:hAnsi="Arial" w:cs="Arial"/>
          <w:lang w:val="fr-FR"/>
        </w:rPr>
      </w:pPr>
      <w:r w:rsidRPr="003323CA">
        <w:rPr>
          <w:rFonts w:ascii="Arial" w:hAnsi="Arial" w:cs="Arial"/>
          <w:b/>
          <w:lang w:val="fr-FR"/>
        </w:rPr>
        <w:t>Photo:</w:t>
      </w:r>
      <w:r>
        <w:rPr>
          <w:rFonts w:ascii="Arial" w:hAnsi="Arial" w:cs="Arial"/>
          <w:b/>
          <w:lang w:val="fr-FR"/>
        </w:rPr>
        <w:t xml:space="preserve"> </w:t>
      </w:r>
      <w:r w:rsidRPr="003323CA">
        <w:rPr>
          <w:rFonts w:ascii="Arial" w:hAnsi="Arial" w:cs="Arial"/>
          <w:color w:val="000000" w:themeColor="text1"/>
          <w:lang w:val="fr-FR"/>
        </w:rPr>
        <w:t>La plaquette en carbu</w:t>
      </w:r>
      <w:r>
        <w:rPr>
          <w:rFonts w:ascii="Arial" w:hAnsi="Arial" w:cs="Arial"/>
          <w:color w:val="000000" w:themeColor="text1"/>
          <w:lang w:val="fr-FR"/>
        </w:rPr>
        <w:t xml:space="preserve">re à 2 arêtes S274 de Horn est utilisée pour le </w:t>
      </w:r>
      <w:r w:rsidRPr="003323CA">
        <w:rPr>
          <w:rFonts w:ascii="Arial" w:hAnsi="Arial" w:cs="Arial"/>
          <w:color w:val="000000" w:themeColor="text1"/>
          <w:lang w:val="fr-FR"/>
        </w:rPr>
        <w:t>fraisage des arbres de prise de force</w:t>
      </w:r>
      <w:r>
        <w:rPr>
          <w:rFonts w:ascii="Arial" w:hAnsi="Arial" w:cs="Arial"/>
          <w:color w:val="000000" w:themeColor="text1"/>
          <w:lang w:val="fr-FR"/>
        </w:rPr>
        <w:t>.</w:t>
      </w:r>
    </w:p>
    <w:p w:rsidR="003323CA" w:rsidRPr="003323CA" w:rsidRDefault="003323CA" w:rsidP="003323CA">
      <w:pPr>
        <w:rPr>
          <w:rFonts w:ascii="Arial" w:hAnsi="Arial" w:cs="Arial"/>
          <w:lang w:val="fr-FR"/>
        </w:rPr>
      </w:pPr>
      <w:r w:rsidRPr="003323CA">
        <w:rPr>
          <w:rFonts w:ascii="Arial" w:hAnsi="Arial" w:cs="Arial"/>
          <w:lang w:val="fr-FR"/>
        </w:rPr>
        <w:t>Source: Horn/Sauermann</w:t>
      </w:r>
    </w:p>
    <w:p w:rsidR="003323CA" w:rsidRPr="003323CA" w:rsidRDefault="003323CA" w:rsidP="000119F4">
      <w:pPr>
        <w:rPr>
          <w:b/>
          <w:lang w:val="fr-FR"/>
        </w:rPr>
      </w:pPr>
    </w:p>
    <w:p w:rsidR="003323CA" w:rsidRPr="003323CA" w:rsidRDefault="003323CA" w:rsidP="000119F4">
      <w:pPr>
        <w:rPr>
          <w:b/>
          <w:lang w:val="en-GB"/>
        </w:rPr>
      </w:pPr>
      <w:r w:rsidRPr="00CB121C">
        <w:rPr>
          <w:noProof/>
          <w:color w:val="00B0F0"/>
          <w:lang w:eastAsia="de-DE"/>
        </w:rPr>
        <w:lastRenderedPageBreak/>
        <w:drawing>
          <wp:inline distT="0" distB="0" distL="0" distR="0" wp14:anchorId="0F573E98" wp14:editId="210917C6">
            <wp:extent cx="1242060" cy="1866900"/>
            <wp:effectExtent l="0" t="0" r="0" b="0"/>
            <wp:docPr id="2" name="Grafik 2" descr="C:\Users\cstelzer\Nextcloud\Presseinformationen\NEUHEITEN 2023_Aussendung Anfang 2024\Fräsen von Zapfwellen\Zapfwelle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Fräsen von Zapfwellen\Zapfwelle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0119F4" w:rsidRPr="003323CA" w:rsidRDefault="000119F4" w:rsidP="000119F4">
      <w:pPr>
        <w:rPr>
          <w:rFonts w:ascii="Arial" w:hAnsi="Arial" w:cs="Arial"/>
          <w:lang w:val="fr-FR"/>
        </w:rPr>
      </w:pPr>
      <w:r w:rsidRPr="003323CA">
        <w:rPr>
          <w:rFonts w:ascii="Arial" w:hAnsi="Arial" w:cs="Arial"/>
          <w:b/>
          <w:lang w:val="fr-FR"/>
        </w:rPr>
        <w:t>Photo:</w:t>
      </w:r>
      <w:r w:rsidRPr="003323CA">
        <w:rPr>
          <w:rFonts w:ascii="Arial" w:hAnsi="Arial" w:cs="Arial"/>
          <w:lang w:val="fr-FR"/>
        </w:rPr>
        <w:t xml:space="preserve"> </w:t>
      </w:r>
      <w:r w:rsidR="003323CA" w:rsidRPr="003323CA">
        <w:rPr>
          <w:rFonts w:ascii="Arial" w:hAnsi="Arial" w:cs="Arial"/>
          <w:color w:val="000000" w:themeColor="text1"/>
          <w:lang w:val="fr-FR"/>
        </w:rPr>
        <w:t>H</w:t>
      </w:r>
      <w:r w:rsidR="003323CA">
        <w:rPr>
          <w:rFonts w:ascii="Arial" w:hAnsi="Arial" w:cs="Arial"/>
          <w:color w:val="000000" w:themeColor="text1"/>
          <w:lang w:val="fr-FR"/>
        </w:rPr>
        <w:t>orn</w:t>
      </w:r>
      <w:r w:rsidR="003323CA" w:rsidRPr="003323CA">
        <w:rPr>
          <w:rFonts w:ascii="Arial" w:hAnsi="Arial" w:cs="Arial"/>
          <w:color w:val="000000" w:themeColor="text1"/>
          <w:lang w:val="fr-FR"/>
        </w:rPr>
        <w:t xml:space="preserve"> élargit son portefeuille d'outils pour les taillages de dentures avec des variantes pour le fraisage des arbres de prise de force.</w:t>
      </w:r>
    </w:p>
    <w:p w:rsidR="000119F4" w:rsidRPr="003323CA" w:rsidRDefault="000119F4" w:rsidP="000119F4">
      <w:pPr>
        <w:rPr>
          <w:rFonts w:ascii="Arial" w:hAnsi="Arial" w:cs="Arial"/>
          <w:lang w:val="fr-FR"/>
        </w:rPr>
      </w:pPr>
      <w:r w:rsidRPr="003323CA">
        <w:rPr>
          <w:rFonts w:ascii="Arial" w:hAnsi="Arial" w:cs="Arial"/>
          <w:lang w:val="fr-FR"/>
        </w:rPr>
        <w:t>Source: Horn/Sauermann</w:t>
      </w:r>
    </w:p>
    <w:p w:rsidR="000119F4" w:rsidRPr="003323CA" w:rsidRDefault="000119F4" w:rsidP="000119F4">
      <w:pPr>
        <w:rPr>
          <w:rFonts w:ascii="Arial" w:hAnsi="Arial" w:cs="Arial"/>
          <w:lang w:val="fr-FR"/>
        </w:rPr>
      </w:pPr>
    </w:p>
    <w:p w:rsidR="00257F05" w:rsidRPr="003323CA" w:rsidRDefault="00257F05" w:rsidP="00257F05">
      <w:pPr>
        <w:autoSpaceDE w:val="0"/>
        <w:autoSpaceDN w:val="0"/>
        <w:adjustRightInd w:val="0"/>
        <w:spacing w:after="0" w:line="360" w:lineRule="auto"/>
        <w:rPr>
          <w:rFonts w:ascii="Arial" w:hAnsi="Arial" w:cs="Arial"/>
          <w:lang w:val="fr-FR"/>
        </w:rPr>
      </w:pPr>
      <w:r w:rsidRPr="003323CA">
        <w:rPr>
          <w:rFonts w:ascii="Arial" w:hAnsi="Arial" w:cs="Arial"/>
          <w:lang w:val="fr-FR"/>
        </w:rPr>
        <w:t xml:space="preserve">Responsable des demandes de précisions: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3323CA" w:rsidRDefault="009E62C1" w:rsidP="009E62C1">
      <w:pPr>
        <w:spacing w:line="360" w:lineRule="auto"/>
        <w:rPr>
          <w:rFonts w:ascii="Arial" w:hAnsi="Arial" w:cs="Arial"/>
          <w:lang w:val="en-GB"/>
        </w:rPr>
      </w:pPr>
    </w:p>
    <w:p w:rsidR="00257F05" w:rsidRDefault="00257F05" w:rsidP="00613420">
      <w:pPr>
        <w:autoSpaceDE w:val="0"/>
        <w:autoSpaceDN w:val="0"/>
        <w:adjustRightInd w:val="0"/>
        <w:spacing w:after="0" w:line="360" w:lineRule="auto"/>
        <w:rPr>
          <w:rFonts w:ascii="Arial" w:hAnsi="Arial" w:cs="Arial"/>
          <w:lang w:val="en-US"/>
        </w:rPr>
      </w:pPr>
    </w:p>
    <w:p w:rsidR="00257F05" w:rsidRPr="003323CA" w:rsidRDefault="00257F05" w:rsidP="000119F4">
      <w:pPr>
        <w:rPr>
          <w:rFonts w:ascii="Arial" w:hAnsi="Arial" w:cs="Arial"/>
          <w:lang w:val="en-GB"/>
        </w:rPr>
      </w:pPr>
    </w:p>
    <w:sectPr w:rsidR="00257F05" w:rsidRPr="003323C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778" w:rsidRDefault="00E90778" w:rsidP="00925DB2">
      <w:pPr>
        <w:spacing w:after="0" w:line="240" w:lineRule="auto"/>
      </w:pPr>
      <w:r>
        <w:separator/>
      </w:r>
    </w:p>
  </w:endnote>
  <w:endnote w:type="continuationSeparator" w:id="0">
    <w:p w:rsidR="00E90778" w:rsidRDefault="00E90778"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323CA">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323CA">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323CA">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323CA">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778" w:rsidRDefault="00E90778" w:rsidP="00925DB2">
      <w:pPr>
        <w:spacing w:after="0" w:line="240" w:lineRule="auto"/>
      </w:pPr>
      <w:r>
        <w:separator/>
      </w:r>
    </w:p>
  </w:footnote>
  <w:footnote w:type="continuationSeparator" w:id="0">
    <w:p w:rsidR="00E90778" w:rsidRDefault="00E90778"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30180"/>
    <w:rsid w:val="003323CA"/>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90778"/>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2024-03-20T09:28:00Z</dcterms:created>
  <dcterms:modified xsi:type="dcterms:W3CDTF">2024-03-20T09:28:00Z</dcterms:modified>
</cp:coreProperties>
</file>