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Pr="00776C2C" w:rsidRDefault="0017322D" w:rsidP="00CC4269">
      <w:pPr>
        <w:autoSpaceDE w:val="0"/>
        <w:autoSpaceDN w:val="0"/>
        <w:adjustRightInd w:val="0"/>
        <w:spacing w:after="0"/>
        <w:rPr>
          <w:rFonts w:ascii="Arial" w:hAnsi="Arial" w:cs="Arial"/>
          <w:b/>
          <w:lang w:val="en-US"/>
        </w:rPr>
      </w:pPr>
      <w:proofErr w:type="spellStart"/>
      <w:r w:rsidRPr="00776C2C">
        <w:rPr>
          <w:rFonts w:ascii="Arial" w:hAnsi="Arial" w:cs="Arial"/>
          <w:b/>
          <w:lang w:val="en-US"/>
        </w:rPr>
        <w:t>Janvier</w:t>
      </w:r>
      <w:proofErr w:type="spellEnd"/>
      <w:r w:rsidRPr="00776C2C">
        <w:rPr>
          <w:rFonts w:ascii="Arial" w:hAnsi="Arial" w:cs="Arial"/>
          <w:b/>
          <w:lang w:val="en-US"/>
        </w:rPr>
        <w:t xml:space="preserve"> 2024</w:t>
      </w:r>
    </w:p>
    <w:p w:rsidR="00CC4269" w:rsidRPr="00776C2C" w:rsidRDefault="00CC4269" w:rsidP="00CC4269">
      <w:pPr>
        <w:autoSpaceDE w:val="0"/>
        <w:autoSpaceDN w:val="0"/>
        <w:adjustRightInd w:val="0"/>
        <w:spacing w:after="0"/>
        <w:rPr>
          <w:rFonts w:ascii="Arial" w:hAnsi="Arial" w:cs="Arial"/>
          <w:lang w:val="en-US"/>
        </w:rPr>
      </w:pPr>
    </w:p>
    <w:p w:rsidR="00CC4269" w:rsidRPr="00776C2C" w:rsidRDefault="00CC4269" w:rsidP="00CC4269">
      <w:pPr>
        <w:autoSpaceDE w:val="0"/>
        <w:autoSpaceDN w:val="0"/>
        <w:adjustRightInd w:val="0"/>
        <w:spacing w:after="0"/>
        <w:rPr>
          <w:rFonts w:ascii="Arial" w:hAnsi="Arial" w:cs="Arial"/>
          <w:lang w:val="en-US"/>
        </w:rPr>
      </w:pPr>
    </w:p>
    <w:p w:rsidR="00CC4269" w:rsidRPr="00776C2C" w:rsidRDefault="00CC4269" w:rsidP="00CC4269">
      <w:pPr>
        <w:autoSpaceDE w:val="0"/>
        <w:autoSpaceDN w:val="0"/>
        <w:adjustRightInd w:val="0"/>
        <w:spacing w:after="0"/>
        <w:rPr>
          <w:rFonts w:ascii="Arial" w:hAnsi="Arial" w:cs="Arial"/>
          <w:lang w:val="en-US"/>
        </w:rPr>
      </w:pPr>
    </w:p>
    <w:p w:rsidR="00776C2C" w:rsidRPr="00776C2C" w:rsidRDefault="00776C2C" w:rsidP="00776C2C">
      <w:pPr>
        <w:ind w:right="-432"/>
        <w:rPr>
          <w:rFonts w:ascii="Arial" w:hAnsi="Arial" w:cs="Arial"/>
          <w:b/>
          <w:bCs/>
          <w:color w:val="000000" w:themeColor="text1"/>
          <w:lang w:val="fr-FR"/>
        </w:rPr>
      </w:pPr>
      <w:proofErr w:type="spellStart"/>
      <w:r w:rsidRPr="00776C2C">
        <w:rPr>
          <w:rFonts w:ascii="Arial" w:hAnsi="Arial" w:cs="Arial"/>
          <w:b/>
          <w:bCs/>
          <w:color w:val="000000" w:themeColor="text1"/>
          <w:lang w:val="fr-FR"/>
        </w:rPr>
        <w:t>Award</w:t>
      </w:r>
      <w:proofErr w:type="spellEnd"/>
      <w:r w:rsidRPr="00776C2C">
        <w:rPr>
          <w:rFonts w:ascii="Arial" w:hAnsi="Arial" w:cs="Arial"/>
          <w:b/>
          <w:bCs/>
          <w:color w:val="000000" w:themeColor="text1"/>
          <w:lang w:val="fr-FR"/>
        </w:rPr>
        <w:t xml:space="preserve"> de l’industrie 4.0</w:t>
      </w:r>
    </w:p>
    <w:p w:rsidR="00776C2C" w:rsidRPr="00776C2C" w:rsidRDefault="00776C2C" w:rsidP="00776C2C">
      <w:pPr>
        <w:ind w:right="-432"/>
        <w:rPr>
          <w:rFonts w:ascii="Arial" w:hAnsi="Arial" w:cs="Arial"/>
          <w:b/>
          <w:color w:val="000000" w:themeColor="text1"/>
          <w:lang w:val="fr-FR"/>
        </w:rPr>
      </w:pPr>
      <w:r w:rsidRPr="00776C2C">
        <w:rPr>
          <w:rFonts w:ascii="Arial" w:hAnsi="Arial" w:cs="Arial"/>
          <w:b/>
          <w:color w:val="000000" w:themeColor="text1"/>
          <w:lang w:val="fr-FR"/>
        </w:rPr>
        <w:t xml:space="preserve">Pour la deuxième fois consécutive, </w:t>
      </w:r>
      <w:r w:rsidR="004444CB">
        <w:rPr>
          <w:rFonts w:ascii="Arial" w:hAnsi="Arial" w:cs="Arial"/>
          <w:b/>
          <w:color w:val="000000" w:themeColor="text1"/>
          <w:lang w:val="fr-FR"/>
        </w:rPr>
        <w:t>Paul Horn GmbH</w:t>
      </w:r>
      <w:r w:rsidRPr="00776C2C">
        <w:rPr>
          <w:rFonts w:ascii="Arial" w:hAnsi="Arial" w:cs="Arial"/>
          <w:b/>
          <w:color w:val="000000" w:themeColor="text1"/>
          <w:lang w:val="fr-FR"/>
        </w:rPr>
        <w:t xml:space="preserve"> reçoit l'Allianz Industrie 4.0 </w:t>
      </w:r>
      <w:proofErr w:type="spellStart"/>
      <w:r w:rsidRPr="00776C2C">
        <w:rPr>
          <w:rFonts w:ascii="Arial" w:hAnsi="Arial" w:cs="Arial"/>
          <w:b/>
          <w:color w:val="000000" w:themeColor="text1"/>
          <w:lang w:val="fr-FR"/>
        </w:rPr>
        <w:t>Award</w:t>
      </w:r>
      <w:proofErr w:type="spellEnd"/>
      <w:r w:rsidRPr="00776C2C">
        <w:rPr>
          <w:rFonts w:ascii="Arial" w:hAnsi="Arial" w:cs="Arial"/>
          <w:b/>
          <w:color w:val="000000" w:themeColor="text1"/>
          <w:lang w:val="fr-FR"/>
        </w:rPr>
        <w:t xml:space="preserve"> </w:t>
      </w:r>
      <w:proofErr w:type="spellStart"/>
      <w:r w:rsidRPr="00776C2C">
        <w:rPr>
          <w:rFonts w:ascii="Arial" w:hAnsi="Arial" w:cs="Arial"/>
          <w:b/>
          <w:color w:val="000000" w:themeColor="text1"/>
          <w:lang w:val="fr-FR"/>
        </w:rPr>
        <w:t>Baden-Württemberg</w:t>
      </w:r>
      <w:proofErr w:type="spellEnd"/>
      <w:r w:rsidRPr="00776C2C">
        <w:rPr>
          <w:rFonts w:ascii="Arial" w:hAnsi="Arial" w:cs="Arial"/>
          <w:b/>
          <w:color w:val="000000" w:themeColor="text1"/>
          <w:lang w:val="fr-FR"/>
        </w:rPr>
        <w:t xml:space="preserve"> pour une solution Industrie 4.0 exceptionnelle. Cette distinction souligne les efforts d'innovation continus et le rôle de pionnier de H</w:t>
      </w:r>
      <w:r w:rsidR="004444CB">
        <w:rPr>
          <w:rFonts w:ascii="Arial" w:hAnsi="Arial" w:cs="Arial"/>
          <w:b/>
          <w:color w:val="000000" w:themeColor="text1"/>
          <w:lang w:val="fr-FR"/>
        </w:rPr>
        <w:t>orn</w:t>
      </w:r>
      <w:r w:rsidRPr="00776C2C">
        <w:rPr>
          <w:rFonts w:ascii="Arial" w:hAnsi="Arial" w:cs="Arial"/>
          <w:b/>
          <w:color w:val="000000" w:themeColor="text1"/>
          <w:lang w:val="fr-FR"/>
        </w:rPr>
        <w:t xml:space="preserve"> dans la numérisation de la fabrication.</w:t>
      </w:r>
    </w:p>
    <w:p w:rsidR="00776C2C" w:rsidRPr="00776C2C" w:rsidRDefault="00776C2C" w:rsidP="00776C2C">
      <w:pPr>
        <w:ind w:right="-432"/>
        <w:rPr>
          <w:rFonts w:ascii="Arial" w:hAnsi="Arial" w:cs="Arial"/>
          <w:b/>
          <w:color w:val="000000" w:themeColor="text1"/>
          <w:lang w:val="fr-FR"/>
        </w:rPr>
      </w:pPr>
      <w:r w:rsidRPr="00776C2C">
        <w:rPr>
          <w:rFonts w:ascii="Arial" w:hAnsi="Arial" w:cs="Arial"/>
          <w:b/>
          <w:color w:val="000000" w:themeColor="text1"/>
          <w:lang w:val="fr-FR"/>
        </w:rPr>
        <w:t>Définition du problème</w:t>
      </w:r>
      <w:r>
        <w:rPr>
          <w:rFonts w:ascii="Arial" w:hAnsi="Arial" w:cs="Arial"/>
          <w:b/>
          <w:color w:val="000000" w:themeColor="text1"/>
          <w:lang w:val="fr-FR"/>
        </w:rPr>
        <w:br/>
      </w:r>
      <w:r w:rsidRPr="00776C2C">
        <w:rPr>
          <w:rFonts w:ascii="Arial" w:hAnsi="Arial" w:cs="Arial"/>
          <w:bCs/>
          <w:color w:val="000000" w:themeColor="text1"/>
          <w:lang w:val="fr-FR"/>
        </w:rPr>
        <w:t>Les outils H</w:t>
      </w:r>
      <w:r w:rsidR="004444CB">
        <w:rPr>
          <w:rFonts w:ascii="Arial" w:hAnsi="Arial" w:cs="Arial"/>
          <w:bCs/>
          <w:color w:val="000000" w:themeColor="text1"/>
          <w:lang w:val="fr-FR"/>
        </w:rPr>
        <w:t>orn</w:t>
      </w:r>
      <w:r w:rsidRPr="00776C2C">
        <w:rPr>
          <w:rFonts w:ascii="Arial" w:hAnsi="Arial" w:cs="Arial"/>
          <w:bCs/>
          <w:color w:val="000000" w:themeColor="text1"/>
          <w:lang w:val="fr-FR"/>
        </w:rPr>
        <w:t xml:space="preserve"> doivent répondre aux exigences les plus élevées en matière de précision et de qualité. Ils sont par exemple décisifs pour des thèmes tels que l'optique et la fabrication d'engrenages hautement efficaces. L'acquisition de ces outils est liée à des investissements considérables. Afin de prolonger la durée de vie des outils, H</w:t>
      </w:r>
      <w:r w:rsidR="004444CB">
        <w:rPr>
          <w:rFonts w:ascii="Arial" w:hAnsi="Arial" w:cs="Arial"/>
          <w:bCs/>
          <w:color w:val="000000" w:themeColor="text1"/>
          <w:lang w:val="fr-FR"/>
        </w:rPr>
        <w:t>orn</w:t>
      </w:r>
      <w:r w:rsidRPr="00776C2C">
        <w:rPr>
          <w:rFonts w:ascii="Arial" w:hAnsi="Arial" w:cs="Arial"/>
          <w:bCs/>
          <w:color w:val="000000" w:themeColor="text1"/>
          <w:lang w:val="fr-FR"/>
        </w:rPr>
        <w:t xml:space="preserve"> propose des prestations de préparation (service) dans le monde entier.</w:t>
      </w:r>
    </w:p>
    <w:p w:rsidR="00776C2C" w:rsidRPr="00776C2C" w:rsidRDefault="00776C2C" w:rsidP="00776C2C">
      <w:pPr>
        <w:ind w:right="-432"/>
        <w:rPr>
          <w:rFonts w:ascii="Arial" w:hAnsi="Arial" w:cs="Arial"/>
          <w:bCs/>
          <w:color w:val="000000" w:themeColor="text1"/>
          <w:lang w:val="fr-FR"/>
        </w:rPr>
      </w:pPr>
      <w:r w:rsidRPr="00776C2C">
        <w:rPr>
          <w:rFonts w:ascii="Arial" w:hAnsi="Arial" w:cs="Arial"/>
          <w:bCs/>
          <w:color w:val="000000" w:themeColor="text1"/>
          <w:lang w:val="fr-FR"/>
        </w:rPr>
        <w:t>Jusqu'à présent, le service d'outillage n'était rentable que pour les grandes quantités. « Nous traitons les outils par étapes fixes – indépendamment de leur usure réelle – car ils ne pouvaient pas documenter efficacement les mesures et décisions individuelles », explique André Hoettgen, chef de groupe Enter­prise chez H</w:t>
      </w:r>
      <w:r w:rsidR="004444CB">
        <w:rPr>
          <w:rFonts w:ascii="Arial" w:hAnsi="Arial" w:cs="Arial"/>
          <w:bCs/>
          <w:color w:val="000000" w:themeColor="text1"/>
          <w:lang w:val="fr-FR"/>
        </w:rPr>
        <w:t>orn</w:t>
      </w:r>
      <w:r w:rsidRPr="00776C2C">
        <w:rPr>
          <w:rFonts w:ascii="Arial" w:hAnsi="Arial" w:cs="Arial"/>
          <w:bCs/>
          <w:color w:val="000000" w:themeColor="text1"/>
          <w:lang w:val="fr-FR"/>
        </w:rPr>
        <w:t>.</w:t>
      </w:r>
    </w:p>
    <w:p w:rsidR="00776C2C" w:rsidRPr="00776C2C" w:rsidRDefault="00776C2C" w:rsidP="00776C2C">
      <w:pPr>
        <w:ind w:right="-432"/>
        <w:rPr>
          <w:rFonts w:ascii="Arial" w:hAnsi="Arial" w:cs="Arial"/>
          <w:b/>
          <w:color w:val="000000" w:themeColor="text1"/>
          <w:lang w:val="fr-FR"/>
        </w:rPr>
      </w:pPr>
      <w:r w:rsidRPr="00776C2C">
        <w:rPr>
          <w:rFonts w:ascii="Arial" w:hAnsi="Arial" w:cs="Arial"/>
          <w:b/>
          <w:color w:val="000000" w:themeColor="text1"/>
          <w:lang w:val="fr-FR"/>
        </w:rPr>
        <w:t>Approche de solution</w:t>
      </w:r>
      <w:r>
        <w:rPr>
          <w:rFonts w:ascii="Arial" w:hAnsi="Arial" w:cs="Arial"/>
          <w:b/>
          <w:color w:val="000000" w:themeColor="text1"/>
          <w:lang w:val="fr-FR"/>
        </w:rPr>
        <w:br/>
      </w:r>
      <w:r w:rsidRPr="00776C2C">
        <w:rPr>
          <w:rFonts w:ascii="Arial" w:hAnsi="Arial" w:cs="Arial"/>
          <w:bCs/>
          <w:color w:val="000000" w:themeColor="text1"/>
          <w:lang w:val="fr-FR"/>
        </w:rPr>
        <w:t>Afin de représenter numériquement le cycle de vie des outils de précision et d'assurer la saisie des données critiques pour la qualité, H</w:t>
      </w:r>
      <w:r w:rsidR="004444CB">
        <w:rPr>
          <w:rFonts w:ascii="Arial" w:hAnsi="Arial" w:cs="Arial"/>
          <w:bCs/>
          <w:color w:val="000000" w:themeColor="text1"/>
          <w:lang w:val="fr-FR"/>
        </w:rPr>
        <w:t>orn</w:t>
      </w:r>
      <w:r w:rsidRPr="00776C2C">
        <w:rPr>
          <w:rFonts w:ascii="Arial" w:hAnsi="Arial" w:cs="Arial"/>
          <w:bCs/>
          <w:color w:val="000000" w:themeColor="text1"/>
          <w:lang w:val="fr-FR"/>
        </w:rPr>
        <w:t xml:space="preserve"> a mis en œuvre une solution basée sur le web et conçue sur mesure pour des groupes de produits spécifiques. Avec la « HORN Service Platform (HSP) », les processus de production pertinents sont soutenus numériquement et les tâches administratives sont accélérées. En se basant sur l'infrastructure I4.0 récompensée l'année dernière, la connexion de plus de 15 stations internes a été réalisée : de la création à la fin du cycle de vie (outillage) et de la réception des marchandises à l'expédition (processus de service). Les principaux processus comprennent le marquage au laser, le meulage, les différents contrôles et mesures, le nettoyage, le sablage et le revêtement, l'emballage et l'expédition.</w:t>
      </w:r>
    </w:p>
    <w:p w:rsidR="00776C2C" w:rsidRPr="00776C2C" w:rsidRDefault="00776C2C" w:rsidP="00776C2C">
      <w:pPr>
        <w:ind w:right="-432"/>
        <w:rPr>
          <w:rFonts w:ascii="Arial" w:hAnsi="Arial" w:cs="Arial"/>
          <w:bCs/>
          <w:color w:val="000000" w:themeColor="text1"/>
          <w:lang w:val="fr-FR"/>
        </w:rPr>
      </w:pPr>
      <w:r w:rsidRPr="00776C2C">
        <w:rPr>
          <w:rFonts w:ascii="Arial" w:hAnsi="Arial" w:cs="Arial"/>
          <w:bCs/>
          <w:color w:val="000000" w:themeColor="text1"/>
          <w:lang w:val="fr-FR"/>
        </w:rPr>
        <w:t>HSP donne aux outils de précision un numéro d'identification unique. Cela brise les limites du système ERP classique. Tout au long du processus de service, les données peuvent être saisies sans faille, affectées numériquement aux outils et présentées de manière structurée et transparente dans l'interface web. Cela comprend toutes les données critiques pour la qualité, comme les valeurs de mesure directes (hauteur, diamètre, concentricité, ...), les rapports de contrôle, les images ou les commentaires, et augmente la traçabilité. Les clients et la production partagent alors un système, mais avec des vues individuelles et une délimitation claire des données (capacité de mandant). Les processus administratifs, par exemple pour l'évaluation de l'état initial après réception des outils ou pour la gestion des données de commande dans l'ERP, sont soutenus numériquement. André Hoettgen : « Lorsque cela était possible, H</w:t>
      </w:r>
      <w:r w:rsidR="004444CB">
        <w:rPr>
          <w:rFonts w:ascii="Arial" w:hAnsi="Arial" w:cs="Arial"/>
          <w:bCs/>
          <w:color w:val="000000" w:themeColor="text1"/>
          <w:lang w:val="fr-FR"/>
        </w:rPr>
        <w:t>orn</w:t>
      </w:r>
      <w:r w:rsidRPr="00776C2C">
        <w:rPr>
          <w:rFonts w:ascii="Arial" w:hAnsi="Arial" w:cs="Arial"/>
          <w:bCs/>
          <w:color w:val="000000" w:themeColor="text1"/>
          <w:lang w:val="fr-FR"/>
        </w:rPr>
        <w:t xml:space="preserve"> a entièrement automatisé les tâches administratives. Cela a permis de prévenir les erreurs et de réduire le temps de traitement ».</w:t>
      </w:r>
      <w:r w:rsidR="004444CB">
        <w:rPr>
          <w:rFonts w:ascii="Arial" w:hAnsi="Arial" w:cs="Arial"/>
          <w:bCs/>
          <w:color w:val="000000" w:themeColor="text1"/>
          <w:lang w:val="fr-FR"/>
        </w:rPr>
        <w:br/>
      </w:r>
    </w:p>
    <w:p w:rsidR="00776C2C" w:rsidRPr="00776C2C" w:rsidRDefault="00776C2C" w:rsidP="00776C2C">
      <w:pPr>
        <w:ind w:right="-432"/>
        <w:rPr>
          <w:rFonts w:ascii="Arial" w:hAnsi="Arial" w:cs="Arial"/>
          <w:b/>
          <w:color w:val="000000" w:themeColor="text1"/>
          <w:lang w:val="fr-FR"/>
        </w:rPr>
      </w:pPr>
      <w:r w:rsidRPr="00776C2C">
        <w:rPr>
          <w:rFonts w:ascii="Arial" w:hAnsi="Arial" w:cs="Arial"/>
          <w:b/>
          <w:color w:val="000000" w:themeColor="text1"/>
          <w:lang w:val="fr-FR"/>
        </w:rPr>
        <w:lastRenderedPageBreak/>
        <w:t>Impact/plus-value</w:t>
      </w:r>
      <w:r>
        <w:rPr>
          <w:rFonts w:ascii="Arial" w:hAnsi="Arial" w:cs="Arial"/>
          <w:b/>
          <w:color w:val="000000" w:themeColor="text1"/>
          <w:lang w:val="fr-FR"/>
        </w:rPr>
        <w:br/>
      </w:r>
      <w:r w:rsidRPr="00776C2C">
        <w:rPr>
          <w:rFonts w:ascii="Arial" w:hAnsi="Arial" w:cs="Arial"/>
          <w:bCs/>
          <w:color w:val="000000" w:themeColor="text1"/>
          <w:lang w:val="fr-FR"/>
        </w:rPr>
        <w:t>L'introduction de la HSP a permis d'améliorer considérablement les performances de livraison et de créer une transparence totale sur l'ensemble du cycle de vie des outils. Les données saisies constituent la base d'analyses futures et d'optimisations des processus de fabrication. Les clients peuvent consulter ces données via des interfaces. La réduction des étapes/profondeur d'usinage a un effet positif sur la durée de vie des outils et donc sur les coûts et l'environnement/le développement durable. H</w:t>
      </w:r>
      <w:r w:rsidR="004444CB">
        <w:rPr>
          <w:rFonts w:ascii="Arial" w:hAnsi="Arial" w:cs="Arial"/>
          <w:bCs/>
          <w:color w:val="000000" w:themeColor="text1"/>
          <w:lang w:val="fr-FR"/>
        </w:rPr>
        <w:t>orn</w:t>
      </w:r>
      <w:bookmarkStart w:id="0" w:name="_GoBack"/>
      <w:bookmarkEnd w:id="0"/>
      <w:r w:rsidRPr="00776C2C">
        <w:rPr>
          <w:rFonts w:ascii="Arial" w:hAnsi="Arial" w:cs="Arial"/>
          <w:bCs/>
          <w:color w:val="000000" w:themeColor="text1"/>
          <w:lang w:val="fr-FR"/>
        </w:rPr>
        <w:t xml:space="preserve"> déploie progressivement la solution trouvée et la mettra en œuvre à l'avenir pour d'autres secteurs de produits. </w:t>
      </w:r>
    </w:p>
    <w:p w:rsidR="00086D83" w:rsidRPr="00776C2C" w:rsidRDefault="00776C2C" w:rsidP="00776C2C">
      <w:pPr>
        <w:ind w:right="-432"/>
        <w:rPr>
          <w:rFonts w:ascii="Arial" w:hAnsi="Arial" w:cs="Arial"/>
          <w:bCs/>
          <w:lang w:val="en-US"/>
        </w:rPr>
      </w:pPr>
      <w:r w:rsidRPr="00776C2C">
        <w:rPr>
          <w:rFonts w:ascii="Arial" w:hAnsi="Arial" w:cs="Arial"/>
          <w:bCs/>
          <w:color w:val="000000" w:themeColor="text1"/>
          <w:lang w:val="fr-FR"/>
        </w:rPr>
        <w:t>« Avec la HSP, nous nous orientons vers les besoins des clients et travaillons continuellement sur des offres numériques ainsi que sur l'efficacité du modèle commercial de service », résume André Hoettgen.</w:t>
      </w:r>
    </w:p>
    <w:p w:rsidR="000119F4" w:rsidRPr="00FA2D55" w:rsidRDefault="000119F4" w:rsidP="000119F4">
      <w:pPr>
        <w:autoSpaceDE w:val="0"/>
        <w:autoSpaceDN w:val="0"/>
        <w:adjustRightInd w:val="0"/>
        <w:spacing w:after="0" w:line="360" w:lineRule="auto"/>
        <w:rPr>
          <w:rFonts w:ascii="Arial" w:hAnsi="Arial" w:cs="Arial"/>
          <w:lang w:val="en-US"/>
        </w:rPr>
      </w:pPr>
    </w:p>
    <w:p w:rsidR="000119F4" w:rsidRDefault="00703070" w:rsidP="000119F4">
      <w:pPr>
        <w:autoSpaceDE w:val="0"/>
        <w:autoSpaceDN w:val="0"/>
        <w:adjustRightInd w:val="0"/>
        <w:spacing w:after="0" w:line="360" w:lineRule="auto"/>
        <w:rPr>
          <w:rStyle w:val="hps"/>
          <w:rFonts w:ascii="Arial" w:hAnsi="Arial" w:cs="Arial"/>
          <w:i/>
          <w:color w:val="222222"/>
          <w:lang w:val="fr-FR"/>
        </w:rPr>
      </w:pPr>
      <w:r>
        <w:rPr>
          <w:rStyle w:val="hps"/>
          <w:rFonts w:ascii="Arial" w:hAnsi="Arial" w:cs="Arial"/>
          <w:i/>
          <w:color w:val="222222"/>
          <w:lang w:val="fr-FR"/>
        </w:rPr>
        <w:t xml:space="preserve">3.804 </w:t>
      </w:r>
      <w:r w:rsidR="000119F4" w:rsidRPr="000119F4">
        <w:rPr>
          <w:rStyle w:val="hps"/>
          <w:rFonts w:ascii="Arial" w:hAnsi="Arial" w:cs="Arial"/>
          <w:i/>
          <w:color w:val="222222"/>
          <w:lang w:val="fr-FR"/>
        </w:rPr>
        <w:t>caractères</w:t>
      </w:r>
      <w:r w:rsidR="000119F4" w:rsidRPr="000119F4">
        <w:rPr>
          <w:rStyle w:val="shorttext"/>
          <w:rFonts w:ascii="Arial" w:hAnsi="Arial" w:cs="Arial"/>
          <w:i/>
          <w:color w:val="222222"/>
          <w:lang w:val="fr-FR"/>
        </w:rPr>
        <w:t xml:space="preserve"> </w:t>
      </w:r>
      <w:r w:rsidR="000119F4" w:rsidRPr="000119F4">
        <w:rPr>
          <w:rStyle w:val="hps"/>
          <w:rFonts w:ascii="Arial" w:hAnsi="Arial" w:cs="Arial"/>
          <w:i/>
          <w:color w:val="222222"/>
          <w:lang w:val="fr-FR"/>
        </w:rPr>
        <w:t>espaces</w:t>
      </w:r>
      <w:r w:rsidR="000119F4" w:rsidRPr="000119F4">
        <w:rPr>
          <w:rStyle w:val="shorttext"/>
          <w:rFonts w:ascii="Arial" w:hAnsi="Arial" w:cs="Arial"/>
          <w:i/>
          <w:color w:val="222222"/>
          <w:lang w:val="fr-FR"/>
        </w:rPr>
        <w:t xml:space="preserve"> </w:t>
      </w:r>
      <w:r w:rsidR="000119F4" w:rsidRPr="000119F4">
        <w:rPr>
          <w:rStyle w:val="hps"/>
          <w:rFonts w:ascii="Arial" w:hAnsi="Arial" w:cs="Arial"/>
          <w:i/>
          <w:color w:val="222222"/>
          <w:lang w:val="fr-FR"/>
        </w:rPr>
        <w:t>incl</w:t>
      </w:r>
      <w:r w:rsidR="000119F4">
        <w:rPr>
          <w:rStyle w:val="hps"/>
          <w:rFonts w:ascii="Arial" w:hAnsi="Arial" w:cs="Arial"/>
          <w:i/>
          <w:color w:val="222222"/>
          <w:lang w:val="fr-FR"/>
        </w:rPr>
        <w:t>.</w:t>
      </w:r>
    </w:p>
    <w:p w:rsidR="00703070" w:rsidRDefault="00703070" w:rsidP="000119F4">
      <w:pPr>
        <w:autoSpaceDE w:val="0"/>
        <w:autoSpaceDN w:val="0"/>
        <w:adjustRightInd w:val="0"/>
        <w:spacing w:after="0" w:line="360" w:lineRule="auto"/>
        <w:rPr>
          <w:rStyle w:val="hps"/>
          <w:rFonts w:ascii="Arial" w:hAnsi="Arial" w:cs="Arial"/>
          <w:i/>
          <w:color w:val="222222"/>
          <w:lang w:val="fr-FR"/>
        </w:rPr>
      </w:pPr>
    </w:p>
    <w:p w:rsidR="00703070" w:rsidRPr="000119F4" w:rsidRDefault="00703070" w:rsidP="000119F4">
      <w:pPr>
        <w:autoSpaceDE w:val="0"/>
        <w:autoSpaceDN w:val="0"/>
        <w:adjustRightInd w:val="0"/>
        <w:spacing w:after="0" w:line="360" w:lineRule="auto"/>
        <w:rPr>
          <w:rStyle w:val="hps"/>
          <w:rFonts w:ascii="Arial" w:hAnsi="Arial" w:cs="Arial"/>
          <w:i/>
          <w:color w:val="222222"/>
          <w:lang w:val="fr-FR"/>
        </w:rPr>
      </w:pPr>
    </w:p>
    <w:p w:rsidR="000119F4" w:rsidRPr="00FA2D55" w:rsidRDefault="000119F4" w:rsidP="000119F4">
      <w:pPr>
        <w:autoSpaceDE w:val="0"/>
        <w:autoSpaceDN w:val="0"/>
        <w:adjustRightInd w:val="0"/>
        <w:spacing w:after="0" w:line="360" w:lineRule="auto"/>
        <w:rPr>
          <w:rFonts w:ascii="Arial" w:hAnsi="Arial" w:cs="Arial"/>
          <w:i/>
          <w:lang w:val="en-US"/>
        </w:rPr>
      </w:pPr>
    </w:p>
    <w:p w:rsidR="000119F4" w:rsidRDefault="00B728F5" w:rsidP="000119F4">
      <w:pPr>
        <w:rPr>
          <w:b/>
          <w:lang w:val="en-US"/>
        </w:rPr>
      </w:pPr>
      <w:r w:rsidRPr="00B076CE">
        <w:rPr>
          <w:rFonts w:ascii="Arial" w:hAnsi="Arial" w:cs="Arial"/>
          <w:noProof/>
          <w:lang w:eastAsia="de-DE"/>
        </w:rPr>
        <w:drawing>
          <wp:inline distT="0" distB="0" distL="0" distR="0" wp14:anchorId="0D8805EC" wp14:editId="3657DAB8">
            <wp:extent cx="2137410" cy="3200400"/>
            <wp:effectExtent l="0" t="0" r="0" b="0"/>
            <wp:docPr id="1" name="Grafik 1" descr="C:\Users\jnossek\Desktop\_MG_2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nossek\Desktop\_MG_2640.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37410" cy="3200400"/>
                    </a:xfrm>
                    <a:prstGeom prst="rect">
                      <a:avLst/>
                    </a:prstGeom>
                    <a:noFill/>
                    <a:ln>
                      <a:noFill/>
                    </a:ln>
                  </pic:spPr>
                </pic:pic>
              </a:graphicData>
            </a:graphic>
          </wp:inline>
        </w:drawing>
      </w:r>
    </w:p>
    <w:p w:rsidR="00086D83" w:rsidRPr="00B728F5" w:rsidRDefault="00FA2D55" w:rsidP="00086D83">
      <w:pPr>
        <w:ind w:right="-432"/>
        <w:rPr>
          <w:rFonts w:ascii="Arial" w:hAnsi="Arial" w:cs="Arial"/>
          <w:lang w:val="en-US"/>
        </w:rPr>
      </w:pPr>
      <w:r w:rsidRPr="00B728F5">
        <w:rPr>
          <w:rFonts w:ascii="Arial" w:hAnsi="Arial" w:cs="Arial"/>
          <w:b/>
          <w:lang w:val="en-US"/>
        </w:rPr>
        <w:t>Photo:</w:t>
      </w:r>
      <w:r w:rsidRPr="00B728F5">
        <w:rPr>
          <w:rFonts w:ascii="Arial" w:hAnsi="Arial" w:cs="Arial"/>
          <w:lang w:val="en-US"/>
        </w:rPr>
        <w:t xml:space="preserve"> </w:t>
      </w:r>
      <w:r w:rsidR="00086D83" w:rsidRPr="00B728F5">
        <w:rPr>
          <w:rFonts w:ascii="Arial" w:hAnsi="Arial" w:cs="Arial"/>
          <w:lang w:val="en-US"/>
        </w:rPr>
        <w:t xml:space="preserve">Service de </w:t>
      </w:r>
      <w:proofErr w:type="spellStart"/>
      <w:proofErr w:type="gramStart"/>
      <w:r w:rsidR="00086D83" w:rsidRPr="00B728F5">
        <w:rPr>
          <w:rFonts w:ascii="Arial" w:hAnsi="Arial" w:cs="Arial"/>
          <w:lang w:val="en-US"/>
        </w:rPr>
        <w:t>réaffûtage</w:t>
      </w:r>
      <w:proofErr w:type="spellEnd"/>
      <w:r w:rsidR="00086D83" w:rsidRPr="00B728F5">
        <w:rPr>
          <w:rFonts w:ascii="Arial" w:hAnsi="Arial" w:cs="Arial"/>
          <w:lang w:val="en-US"/>
        </w:rPr>
        <w:t xml:space="preserve"> :</w:t>
      </w:r>
      <w:proofErr w:type="gramEnd"/>
      <w:r w:rsidR="00086D83" w:rsidRPr="00B728F5">
        <w:rPr>
          <w:rFonts w:ascii="Arial" w:hAnsi="Arial" w:cs="Arial"/>
          <w:lang w:val="en-US"/>
        </w:rPr>
        <w:t xml:space="preserve"> les lames MKD </w:t>
      </w:r>
      <w:proofErr w:type="spellStart"/>
      <w:r w:rsidR="00086D83" w:rsidRPr="00B728F5">
        <w:rPr>
          <w:rFonts w:ascii="Arial" w:hAnsi="Arial" w:cs="Arial"/>
          <w:lang w:val="en-US"/>
        </w:rPr>
        <w:t>peuvent</w:t>
      </w:r>
      <w:proofErr w:type="spellEnd"/>
      <w:r w:rsidR="00086D83" w:rsidRPr="00B728F5">
        <w:rPr>
          <w:rFonts w:ascii="Arial" w:hAnsi="Arial" w:cs="Arial"/>
          <w:lang w:val="en-US"/>
        </w:rPr>
        <w:t xml:space="preserve"> </w:t>
      </w:r>
      <w:proofErr w:type="spellStart"/>
      <w:r w:rsidR="00086D83" w:rsidRPr="00B728F5">
        <w:rPr>
          <w:rFonts w:ascii="Arial" w:hAnsi="Arial" w:cs="Arial"/>
          <w:lang w:val="en-US"/>
        </w:rPr>
        <w:t>être</w:t>
      </w:r>
      <w:proofErr w:type="spellEnd"/>
      <w:r w:rsidR="00086D83" w:rsidRPr="00B728F5">
        <w:rPr>
          <w:rFonts w:ascii="Arial" w:hAnsi="Arial" w:cs="Arial"/>
          <w:lang w:val="en-US"/>
        </w:rPr>
        <w:t xml:space="preserve"> </w:t>
      </w:r>
      <w:proofErr w:type="spellStart"/>
      <w:r w:rsidR="00086D83" w:rsidRPr="00B728F5">
        <w:rPr>
          <w:rFonts w:ascii="Arial" w:hAnsi="Arial" w:cs="Arial"/>
          <w:lang w:val="en-US"/>
        </w:rPr>
        <w:t>réaffûtées</w:t>
      </w:r>
      <w:proofErr w:type="spellEnd"/>
      <w:r w:rsidR="00086D83" w:rsidRPr="00B728F5">
        <w:rPr>
          <w:rFonts w:ascii="Arial" w:hAnsi="Arial" w:cs="Arial"/>
          <w:lang w:val="en-US"/>
        </w:rPr>
        <w:t xml:space="preserve"> </w:t>
      </w:r>
      <w:proofErr w:type="spellStart"/>
      <w:r w:rsidR="00086D83" w:rsidRPr="00B728F5">
        <w:rPr>
          <w:rFonts w:ascii="Arial" w:hAnsi="Arial" w:cs="Arial"/>
          <w:lang w:val="en-US"/>
        </w:rPr>
        <w:t>plusieurs</w:t>
      </w:r>
      <w:proofErr w:type="spellEnd"/>
      <w:r w:rsidR="00086D83" w:rsidRPr="00B728F5">
        <w:rPr>
          <w:rFonts w:ascii="Arial" w:hAnsi="Arial" w:cs="Arial"/>
          <w:lang w:val="en-US"/>
        </w:rPr>
        <w:t xml:space="preserve"> </w:t>
      </w:r>
      <w:proofErr w:type="spellStart"/>
      <w:r w:rsidR="00086D83" w:rsidRPr="00B728F5">
        <w:rPr>
          <w:rFonts w:ascii="Arial" w:hAnsi="Arial" w:cs="Arial"/>
          <w:lang w:val="en-US"/>
        </w:rPr>
        <w:t>fois</w:t>
      </w:r>
      <w:proofErr w:type="spellEnd"/>
      <w:r w:rsidR="00086D83" w:rsidRPr="00B728F5">
        <w:rPr>
          <w:rFonts w:ascii="Arial" w:hAnsi="Arial" w:cs="Arial"/>
          <w:lang w:val="en-US"/>
        </w:rPr>
        <w:t>.</w:t>
      </w:r>
    </w:p>
    <w:p w:rsidR="00FA2D55" w:rsidRPr="00B728F5" w:rsidRDefault="00FA2D55" w:rsidP="00086D83">
      <w:pPr>
        <w:ind w:right="-432"/>
        <w:rPr>
          <w:rFonts w:ascii="Arial" w:hAnsi="Arial" w:cs="Arial"/>
          <w:lang w:val="en-US"/>
        </w:rPr>
      </w:pPr>
      <w:r w:rsidRPr="00B728F5">
        <w:rPr>
          <w:rFonts w:ascii="Arial" w:hAnsi="Arial" w:cs="Arial"/>
          <w:lang w:val="en-US"/>
        </w:rPr>
        <w:t>Source: Horn/Sauermann</w:t>
      </w:r>
    </w:p>
    <w:p w:rsidR="000119F4" w:rsidRPr="00B728F5" w:rsidRDefault="000119F4" w:rsidP="000119F4">
      <w:pPr>
        <w:rPr>
          <w:rFonts w:ascii="Arial" w:hAnsi="Arial" w:cs="Arial"/>
          <w:b/>
          <w:lang w:val="en-US"/>
        </w:rPr>
      </w:pPr>
    </w:p>
    <w:p w:rsidR="00B728F5" w:rsidRDefault="00B728F5" w:rsidP="00086D83">
      <w:pPr>
        <w:ind w:right="-432"/>
        <w:rPr>
          <w:rFonts w:ascii="Arial" w:hAnsi="Arial" w:cs="Arial"/>
          <w:b/>
          <w:lang w:val="en-US"/>
        </w:rPr>
      </w:pPr>
    </w:p>
    <w:p w:rsidR="00B728F5" w:rsidRDefault="00B728F5" w:rsidP="00086D83">
      <w:pPr>
        <w:ind w:right="-432"/>
        <w:rPr>
          <w:rFonts w:ascii="Arial" w:hAnsi="Arial" w:cs="Arial"/>
          <w:b/>
          <w:lang w:val="en-US"/>
        </w:rPr>
      </w:pPr>
      <w:r w:rsidRPr="00B076CE">
        <w:rPr>
          <w:rFonts w:ascii="Arial" w:hAnsi="Arial" w:cs="Arial"/>
          <w:noProof/>
          <w:color w:val="000000" w:themeColor="text1"/>
          <w:lang w:eastAsia="de-DE"/>
        </w:rPr>
        <w:drawing>
          <wp:inline distT="0" distB="0" distL="0" distR="0" wp14:anchorId="3F518261" wp14:editId="350395E3">
            <wp:extent cx="2137410" cy="3200400"/>
            <wp:effectExtent l="0" t="0" r="0" b="0"/>
            <wp:docPr id="2" name="Grafik 2" descr="C:\Users\jnossek\Desktop\Wälzschälen-CTX_HORN-DMG MORI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nossek\Desktop\Wälzschälen-CTX_HORN-DMG MORI_0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37410" cy="3200400"/>
                    </a:xfrm>
                    <a:prstGeom prst="rect">
                      <a:avLst/>
                    </a:prstGeom>
                    <a:noFill/>
                    <a:ln>
                      <a:noFill/>
                    </a:ln>
                  </pic:spPr>
                </pic:pic>
              </a:graphicData>
            </a:graphic>
          </wp:inline>
        </w:drawing>
      </w:r>
    </w:p>
    <w:p w:rsidR="00086D83" w:rsidRPr="00B728F5" w:rsidRDefault="000119F4" w:rsidP="00086D83">
      <w:pPr>
        <w:ind w:right="-432"/>
        <w:rPr>
          <w:rFonts w:ascii="Arial" w:hAnsi="Arial" w:cs="Arial"/>
          <w:lang w:val="en-US"/>
        </w:rPr>
      </w:pPr>
      <w:r w:rsidRPr="00B728F5">
        <w:rPr>
          <w:rFonts w:ascii="Arial" w:hAnsi="Arial" w:cs="Arial"/>
          <w:b/>
          <w:lang w:val="en-US"/>
        </w:rPr>
        <w:t>Photo:</w:t>
      </w:r>
      <w:r w:rsidRPr="00B728F5">
        <w:rPr>
          <w:rFonts w:ascii="Arial" w:hAnsi="Arial" w:cs="Arial"/>
          <w:lang w:val="en-US"/>
        </w:rPr>
        <w:t xml:space="preserve"> </w:t>
      </w:r>
      <w:proofErr w:type="gramStart"/>
      <w:r w:rsidR="00086D83" w:rsidRPr="00B728F5">
        <w:rPr>
          <w:rFonts w:ascii="Arial" w:hAnsi="Arial" w:cs="Arial"/>
          <w:lang w:val="en-US"/>
        </w:rPr>
        <w:t>Il</w:t>
      </w:r>
      <w:proofErr w:type="gramEnd"/>
      <w:r w:rsidR="00086D83" w:rsidRPr="00B728F5">
        <w:rPr>
          <w:rFonts w:ascii="Arial" w:hAnsi="Arial" w:cs="Arial"/>
          <w:lang w:val="en-US"/>
        </w:rPr>
        <w:t xml:space="preserve"> </w:t>
      </w:r>
      <w:proofErr w:type="spellStart"/>
      <w:r w:rsidR="00086D83" w:rsidRPr="00B728F5">
        <w:rPr>
          <w:rFonts w:ascii="Arial" w:hAnsi="Arial" w:cs="Arial"/>
          <w:lang w:val="en-US"/>
        </w:rPr>
        <w:t>est</w:t>
      </w:r>
      <w:proofErr w:type="spellEnd"/>
      <w:r w:rsidR="00086D83" w:rsidRPr="00B728F5">
        <w:rPr>
          <w:rFonts w:ascii="Arial" w:hAnsi="Arial" w:cs="Arial"/>
          <w:lang w:val="en-US"/>
        </w:rPr>
        <w:t xml:space="preserve"> </w:t>
      </w:r>
      <w:proofErr w:type="spellStart"/>
      <w:r w:rsidR="00086D83" w:rsidRPr="00B728F5">
        <w:rPr>
          <w:rFonts w:ascii="Arial" w:hAnsi="Arial" w:cs="Arial"/>
          <w:lang w:val="en-US"/>
        </w:rPr>
        <w:t>également</w:t>
      </w:r>
      <w:proofErr w:type="spellEnd"/>
      <w:r w:rsidR="00086D83" w:rsidRPr="00B728F5">
        <w:rPr>
          <w:rFonts w:ascii="Arial" w:hAnsi="Arial" w:cs="Arial"/>
          <w:lang w:val="en-US"/>
        </w:rPr>
        <w:t xml:space="preserve"> possible de </w:t>
      </w:r>
      <w:proofErr w:type="spellStart"/>
      <w:r w:rsidR="00086D83" w:rsidRPr="00B728F5">
        <w:rPr>
          <w:rFonts w:ascii="Arial" w:hAnsi="Arial" w:cs="Arial"/>
          <w:lang w:val="en-US"/>
        </w:rPr>
        <w:t>réaffûter</w:t>
      </w:r>
      <w:proofErr w:type="spellEnd"/>
      <w:r w:rsidR="00086D83" w:rsidRPr="00B728F5">
        <w:rPr>
          <w:rFonts w:ascii="Arial" w:hAnsi="Arial" w:cs="Arial"/>
          <w:lang w:val="en-US"/>
        </w:rPr>
        <w:t xml:space="preserve"> </w:t>
      </w:r>
      <w:proofErr w:type="spellStart"/>
      <w:r w:rsidR="00086D83" w:rsidRPr="00B728F5">
        <w:rPr>
          <w:rFonts w:ascii="Arial" w:hAnsi="Arial" w:cs="Arial"/>
          <w:lang w:val="en-US"/>
        </w:rPr>
        <w:t>plusieurs</w:t>
      </w:r>
      <w:proofErr w:type="spellEnd"/>
      <w:r w:rsidR="00086D83" w:rsidRPr="00B728F5">
        <w:rPr>
          <w:rFonts w:ascii="Arial" w:hAnsi="Arial" w:cs="Arial"/>
          <w:lang w:val="en-US"/>
        </w:rPr>
        <w:t xml:space="preserve"> </w:t>
      </w:r>
      <w:proofErr w:type="spellStart"/>
      <w:r w:rsidR="00086D83" w:rsidRPr="00B728F5">
        <w:rPr>
          <w:rFonts w:ascii="Arial" w:hAnsi="Arial" w:cs="Arial"/>
          <w:lang w:val="en-US"/>
        </w:rPr>
        <w:t>fois</w:t>
      </w:r>
      <w:proofErr w:type="spellEnd"/>
      <w:r w:rsidR="00086D83" w:rsidRPr="00B728F5">
        <w:rPr>
          <w:rFonts w:ascii="Arial" w:hAnsi="Arial" w:cs="Arial"/>
          <w:lang w:val="en-US"/>
        </w:rPr>
        <w:t xml:space="preserve"> des </w:t>
      </w:r>
      <w:proofErr w:type="spellStart"/>
      <w:r w:rsidR="00086D83" w:rsidRPr="00B728F5">
        <w:rPr>
          <w:rFonts w:ascii="Arial" w:hAnsi="Arial" w:cs="Arial"/>
          <w:lang w:val="en-US"/>
        </w:rPr>
        <w:t>systèmes</w:t>
      </w:r>
      <w:proofErr w:type="spellEnd"/>
      <w:r w:rsidR="00086D83" w:rsidRPr="00B728F5">
        <w:rPr>
          <w:rFonts w:ascii="Arial" w:hAnsi="Arial" w:cs="Arial"/>
          <w:lang w:val="en-US"/>
        </w:rPr>
        <w:t xml:space="preserve"> </w:t>
      </w:r>
      <w:proofErr w:type="spellStart"/>
      <w:r w:rsidR="00086D83" w:rsidRPr="00B728F5">
        <w:rPr>
          <w:rFonts w:ascii="Arial" w:hAnsi="Arial" w:cs="Arial"/>
          <w:lang w:val="en-US"/>
        </w:rPr>
        <w:t>d'outils</w:t>
      </w:r>
      <w:proofErr w:type="spellEnd"/>
      <w:r w:rsidR="00086D83" w:rsidRPr="00B728F5">
        <w:rPr>
          <w:rFonts w:ascii="Arial" w:hAnsi="Arial" w:cs="Arial"/>
          <w:lang w:val="en-US"/>
        </w:rPr>
        <w:t xml:space="preserve"> </w:t>
      </w:r>
      <w:proofErr w:type="spellStart"/>
      <w:r w:rsidR="00086D83" w:rsidRPr="00B728F5">
        <w:rPr>
          <w:rFonts w:ascii="Arial" w:hAnsi="Arial" w:cs="Arial"/>
          <w:lang w:val="en-US"/>
        </w:rPr>
        <w:t>coûteux</w:t>
      </w:r>
      <w:proofErr w:type="spellEnd"/>
      <w:r w:rsidR="00086D83" w:rsidRPr="00B728F5">
        <w:rPr>
          <w:rFonts w:ascii="Arial" w:hAnsi="Arial" w:cs="Arial"/>
          <w:lang w:val="en-US"/>
        </w:rPr>
        <w:t xml:space="preserve"> pour les </w:t>
      </w:r>
      <w:proofErr w:type="spellStart"/>
      <w:r w:rsidR="00086D83" w:rsidRPr="00B728F5">
        <w:rPr>
          <w:rFonts w:ascii="Arial" w:hAnsi="Arial" w:cs="Arial"/>
          <w:lang w:val="en-US"/>
        </w:rPr>
        <w:t>roues</w:t>
      </w:r>
      <w:proofErr w:type="spellEnd"/>
      <w:r w:rsidR="00086D83" w:rsidRPr="00B728F5">
        <w:rPr>
          <w:rFonts w:ascii="Arial" w:hAnsi="Arial" w:cs="Arial"/>
          <w:lang w:val="en-US"/>
        </w:rPr>
        <w:t xml:space="preserve"> à </w:t>
      </w:r>
      <w:proofErr w:type="spellStart"/>
      <w:r w:rsidR="00086D83" w:rsidRPr="00B728F5">
        <w:rPr>
          <w:rFonts w:ascii="Arial" w:hAnsi="Arial" w:cs="Arial"/>
          <w:lang w:val="en-US"/>
        </w:rPr>
        <w:t>tailler</w:t>
      </w:r>
      <w:proofErr w:type="spellEnd"/>
      <w:r w:rsidR="00086D83" w:rsidRPr="00B728F5">
        <w:rPr>
          <w:rFonts w:ascii="Arial" w:hAnsi="Arial" w:cs="Arial"/>
          <w:lang w:val="en-US"/>
        </w:rPr>
        <w:t xml:space="preserve"> par </w:t>
      </w:r>
      <w:proofErr w:type="spellStart"/>
      <w:r w:rsidR="00086D83" w:rsidRPr="00B728F5">
        <w:rPr>
          <w:rFonts w:ascii="Arial" w:hAnsi="Arial" w:cs="Arial"/>
          <w:lang w:val="en-US"/>
        </w:rPr>
        <w:t>génération</w:t>
      </w:r>
      <w:proofErr w:type="spellEnd"/>
      <w:r w:rsidR="00086D83" w:rsidRPr="00B728F5">
        <w:rPr>
          <w:rFonts w:ascii="Arial" w:hAnsi="Arial" w:cs="Arial"/>
          <w:lang w:val="en-US"/>
        </w:rPr>
        <w:t>.</w:t>
      </w:r>
    </w:p>
    <w:p w:rsidR="000119F4" w:rsidRPr="00FA2D55" w:rsidRDefault="000119F4" w:rsidP="000119F4">
      <w:pPr>
        <w:rPr>
          <w:rFonts w:ascii="Arial" w:hAnsi="Arial" w:cs="Arial"/>
          <w:lang w:val="en-US"/>
        </w:rPr>
      </w:pPr>
      <w:r w:rsidRPr="00FA2D55">
        <w:rPr>
          <w:rFonts w:ascii="Arial" w:hAnsi="Arial" w:cs="Arial"/>
          <w:lang w:val="en-US"/>
        </w:rPr>
        <w:t>Source: Horn/Sauermann</w:t>
      </w:r>
    </w:p>
    <w:p w:rsidR="000119F4" w:rsidRPr="00FA2D55" w:rsidRDefault="000119F4" w:rsidP="000119F4">
      <w:pPr>
        <w:rPr>
          <w:rFonts w:ascii="Arial" w:hAnsi="Arial" w:cs="Arial"/>
          <w:lang w:val="en-US"/>
        </w:rPr>
      </w:pPr>
    </w:p>
    <w:p w:rsidR="00257F05" w:rsidRPr="00FA2D55" w:rsidRDefault="00257F05" w:rsidP="00257F05">
      <w:pPr>
        <w:autoSpaceDE w:val="0"/>
        <w:autoSpaceDN w:val="0"/>
        <w:adjustRightInd w:val="0"/>
        <w:spacing w:after="0" w:line="360" w:lineRule="auto"/>
        <w:rPr>
          <w:rFonts w:ascii="Arial" w:hAnsi="Arial" w:cs="Arial"/>
          <w:lang w:val="en-US"/>
        </w:rPr>
      </w:pPr>
      <w:proofErr w:type="spellStart"/>
      <w:r w:rsidRPr="00FA2D55">
        <w:rPr>
          <w:rFonts w:ascii="Arial" w:hAnsi="Arial" w:cs="Arial"/>
          <w:lang w:val="en-US"/>
        </w:rPr>
        <w:t>Responsable</w:t>
      </w:r>
      <w:proofErr w:type="spellEnd"/>
      <w:r w:rsidRPr="00FA2D55">
        <w:rPr>
          <w:rFonts w:ascii="Arial" w:hAnsi="Arial" w:cs="Arial"/>
          <w:lang w:val="en-US"/>
        </w:rPr>
        <w:t xml:space="preserve"> des </w:t>
      </w:r>
      <w:proofErr w:type="spellStart"/>
      <w:r w:rsidRPr="00FA2D55">
        <w:rPr>
          <w:rFonts w:ascii="Arial" w:hAnsi="Arial" w:cs="Arial"/>
          <w:lang w:val="en-US"/>
        </w:rPr>
        <w:t>demandes</w:t>
      </w:r>
      <w:proofErr w:type="spellEnd"/>
      <w:r w:rsidRPr="00FA2D55">
        <w:rPr>
          <w:rFonts w:ascii="Arial" w:hAnsi="Arial" w:cs="Arial"/>
          <w:lang w:val="en-US"/>
        </w:rPr>
        <w:t xml:space="preserve"> de </w:t>
      </w:r>
      <w:proofErr w:type="spellStart"/>
      <w:r w:rsidRPr="00FA2D55">
        <w:rPr>
          <w:rFonts w:ascii="Arial" w:hAnsi="Arial" w:cs="Arial"/>
          <w:lang w:val="en-US"/>
        </w:rPr>
        <w:t>précisions</w:t>
      </w:r>
      <w:proofErr w:type="spellEnd"/>
      <w:r w:rsidRPr="00FA2D55">
        <w:rPr>
          <w:rFonts w:ascii="Arial" w:hAnsi="Arial" w:cs="Arial"/>
          <w:lang w:val="en-US"/>
        </w:rPr>
        <w:t xml:space="preserve">: </w:t>
      </w:r>
    </w:p>
    <w:p w:rsidR="00257F05" w:rsidRPr="00FA2D55" w:rsidRDefault="00257F05" w:rsidP="00257F05">
      <w:pPr>
        <w:autoSpaceDE w:val="0"/>
        <w:autoSpaceDN w:val="0"/>
        <w:adjustRightInd w:val="0"/>
        <w:spacing w:after="0" w:line="360" w:lineRule="auto"/>
        <w:rPr>
          <w:rFonts w:ascii="Arial" w:hAnsi="Arial" w:cs="Arial"/>
          <w:lang w:val="en-US"/>
        </w:rPr>
      </w:pPr>
      <w:r w:rsidRPr="00FA2D55">
        <w:rPr>
          <w:rFonts w:ascii="Arial" w:hAnsi="Arial" w:cs="Arial"/>
          <w:lang w:val="en-US"/>
        </w:rPr>
        <w:t>Hartmetall-Werkzeugfabrik Paul Horn GmbH</w:t>
      </w:r>
    </w:p>
    <w:p w:rsidR="00257F05" w:rsidRPr="00FA2D55" w:rsidRDefault="00257F05" w:rsidP="00257F05">
      <w:pPr>
        <w:autoSpaceDE w:val="0"/>
        <w:autoSpaceDN w:val="0"/>
        <w:adjustRightInd w:val="0"/>
        <w:spacing w:after="0" w:line="360" w:lineRule="auto"/>
        <w:rPr>
          <w:rFonts w:ascii="Arial" w:hAnsi="Arial" w:cs="Arial"/>
          <w:lang w:val="en-US"/>
        </w:rPr>
      </w:pPr>
      <w:r w:rsidRPr="00FA2D55">
        <w:rPr>
          <w:rFonts w:ascii="Arial" w:hAnsi="Arial" w:cs="Arial"/>
          <w:lang w:val="en-US"/>
        </w:rPr>
        <w:t>Christian Thiele</w:t>
      </w:r>
    </w:p>
    <w:p w:rsidR="00257F05" w:rsidRPr="00FA2D55" w:rsidRDefault="00257F05" w:rsidP="00257F05">
      <w:pPr>
        <w:autoSpaceDE w:val="0"/>
        <w:autoSpaceDN w:val="0"/>
        <w:adjustRightInd w:val="0"/>
        <w:spacing w:after="0" w:line="360" w:lineRule="auto"/>
        <w:rPr>
          <w:rFonts w:ascii="Arial" w:hAnsi="Arial" w:cs="Arial"/>
          <w:lang w:val="en-US"/>
        </w:rPr>
      </w:pPr>
      <w:r w:rsidRPr="00FA2D55">
        <w:rPr>
          <w:rFonts w:ascii="Arial" w:hAnsi="Arial" w:cs="Arial"/>
          <w:lang w:val="en-US"/>
        </w:rPr>
        <w:t xml:space="preserve">Chargé de </w:t>
      </w:r>
      <w:proofErr w:type="spellStart"/>
      <w:r w:rsidRPr="00FA2D55">
        <w:rPr>
          <w:rFonts w:ascii="Arial" w:hAnsi="Arial" w:cs="Arial"/>
          <w:lang w:val="en-US"/>
        </w:rPr>
        <w:t>presse</w:t>
      </w:r>
      <w:proofErr w:type="spellEnd"/>
    </w:p>
    <w:p w:rsidR="00257F05" w:rsidRPr="00FA2D55" w:rsidRDefault="00257F05" w:rsidP="00257F05">
      <w:pPr>
        <w:autoSpaceDE w:val="0"/>
        <w:autoSpaceDN w:val="0"/>
        <w:adjustRightInd w:val="0"/>
        <w:spacing w:after="0" w:line="360" w:lineRule="auto"/>
        <w:rPr>
          <w:rFonts w:ascii="Arial" w:hAnsi="Arial" w:cs="Arial"/>
          <w:lang w:val="en-US"/>
        </w:rPr>
      </w:pPr>
      <w:r w:rsidRPr="00FA2D55">
        <w:rPr>
          <w:rFonts w:ascii="Arial" w:hAnsi="Arial" w:cs="Arial"/>
          <w:lang w:val="en-US"/>
        </w:rPr>
        <w:t>Horn-</w:t>
      </w:r>
      <w:proofErr w:type="spellStart"/>
      <w:r w:rsidRPr="00FA2D55">
        <w:rPr>
          <w:rFonts w:ascii="Arial" w:hAnsi="Arial" w:cs="Arial"/>
          <w:lang w:val="en-US"/>
        </w:rPr>
        <w:t>Straße</w:t>
      </w:r>
      <w:proofErr w:type="spellEnd"/>
      <w:r w:rsidRPr="00FA2D55">
        <w:rPr>
          <w:rFonts w:ascii="Arial" w:hAnsi="Arial" w:cs="Arial"/>
          <w:lang w:val="en-US"/>
        </w:rPr>
        <w:t xml:space="preserve"> 1, 72072 Tübingen</w:t>
      </w:r>
    </w:p>
    <w:p w:rsidR="00257F05" w:rsidRPr="00A34100" w:rsidRDefault="00257F05" w:rsidP="00257F05">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972CFB" w:rsidRDefault="00257F05" w:rsidP="00972CFB">
      <w:pPr>
        <w:spacing w:line="360" w:lineRule="auto"/>
        <w:rPr>
          <w:rFonts w:ascii="Arial" w:hAnsi="Arial" w:cs="Arial"/>
          <w:lang w:val="it-IT"/>
        </w:rPr>
      </w:pPr>
      <w:r w:rsidRPr="00F5059A">
        <w:rPr>
          <w:rFonts w:ascii="Arial" w:hAnsi="Arial" w:cs="Arial"/>
          <w:lang w:val="en-US"/>
        </w:rPr>
        <w:t xml:space="preserve">Email: </w:t>
      </w:r>
      <w:hyperlink r:id="rId8" w:history="1">
        <w:r w:rsidR="009E62C1" w:rsidRPr="00B23CE1">
          <w:rPr>
            <w:rStyle w:val="Hyperlink"/>
            <w:rFonts w:ascii="Arial" w:hAnsi="Arial" w:cs="Arial"/>
            <w:lang w:val="it-IT"/>
          </w:rPr>
          <w:t>Christian.Thiele@de.horn-group.com</w:t>
        </w:r>
      </w:hyperlink>
      <w:r w:rsidR="009E62C1">
        <w:rPr>
          <w:rFonts w:ascii="Arial" w:hAnsi="Arial" w:cs="Arial"/>
          <w:lang w:val="it-IT"/>
        </w:rPr>
        <w:t xml:space="preserve">, </w:t>
      </w:r>
      <w:hyperlink r:id="rId9" w:history="1">
        <w:r w:rsidR="00972CFB" w:rsidRPr="003B7845">
          <w:rPr>
            <w:rStyle w:val="Hyperlink"/>
            <w:rFonts w:ascii="Arial" w:hAnsi="Arial" w:cs="Arial"/>
            <w:lang w:val="it-IT"/>
          </w:rPr>
          <w:t>horn-group.com</w:t>
        </w:r>
      </w:hyperlink>
    </w:p>
    <w:p w:rsidR="009E62C1" w:rsidRPr="00FA2D55" w:rsidRDefault="009E62C1" w:rsidP="009E62C1">
      <w:pPr>
        <w:spacing w:line="360" w:lineRule="auto"/>
        <w:rPr>
          <w:rFonts w:ascii="Arial" w:hAnsi="Arial" w:cs="Arial"/>
          <w:lang w:val="en-US"/>
        </w:rPr>
      </w:pPr>
    </w:p>
    <w:p w:rsidR="00257F05" w:rsidRDefault="00257F05" w:rsidP="00613420">
      <w:pPr>
        <w:autoSpaceDE w:val="0"/>
        <w:autoSpaceDN w:val="0"/>
        <w:adjustRightInd w:val="0"/>
        <w:spacing w:after="0" w:line="360" w:lineRule="auto"/>
        <w:rPr>
          <w:rFonts w:ascii="Arial" w:hAnsi="Arial" w:cs="Arial"/>
          <w:lang w:val="en-US"/>
        </w:rPr>
      </w:pPr>
    </w:p>
    <w:p w:rsidR="00257F05" w:rsidRPr="00FA2D55" w:rsidRDefault="00257F05" w:rsidP="000119F4">
      <w:pPr>
        <w:rPr>
          <w:rFonts w:ascii="Arial" w:hAnsi="Arial" w:cs="Arial"/>
          <w:lang w:val="en-US"/>
        </w:rPr>
      </w:pPr>
    </w:p>
    <w:sectPr w:rsidR="00257F05" w:rsidRPr="00FA2D55"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13A4B" w:rsidRDefault="00413A4B" w:rsidP="00925DB2">
      <w:pPr>
        <w:spacing w:after="0" w:line="240" w:lineRule="auto"/>
      </w:pPr>
      <w:r>
        <w:separator/>
      </w:r>
    </w:p>
  </w:endnote>
  <w:endnote w:type="continuationSeparator" w:id="0">
    <w:p w:rsidR="00413A4B" w:rsidRDefault="00413A4B"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4444CB">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4444CB">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4444CB">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4444CB">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13A4B" w:rsidRDefault="00413A4B" w:rsidP="00925DB2">
      <w:pPr>
        <w:spacing w:after="0" w:line="240" w:lineRule="auto"/>
      </w:pPr>
      <w:r>
        <w:separator/>
      </w:r>
    </w:p>
  </w:footnote>
  <w:footnote w:type="continuationSeparator" w:id="0">
    <w:p w:rsidR="00413A4B" w:rsidRDefault="00413A4B"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327A8"/>
    <w:rsid w:val="00033E12"/>
    <w:rsid w:val="000370FD"/>
    <w:rsid w:val="00073771"/>
    <w:rsid w:val="00083723"/>
    <w:rsid w:val="00086D83"/>
    <w:rsid w:val="00094644"/>
    <w:rsid w:val="000A36AA"/>
    <w:rsid w:val="000C3359"/>
    <w:rsid w:val="000C7345"/>
    <w:rsid w:val="000E45D3"/>
    <w:rsid w:val="00130B7A"/>
    <w:rsid w:val="00136B12"/>
    <w:rsid w:val="00144A29"/>
    <w:rsid w:val="0016158B"/>
    <w:rsid w:val="0017322D"/>
    <w:rsid w:val="00182F73"/>
    <w:rsid w:val="001B3DED"/>
    <w:rsid w:val="001D3FDF"/>
    <w:rsid w:val="001E6C8C"/>
    <w:rsid w:val="001F0082"/>
    <w:rsid w:val="00233FBE"/>
    <w:rsid w:val="00255304"/>
    <w:rsid w:val="00257F05"/>
    <w:rsid w:val="00297C6E"/>
    <w:rsid w:val="002A0FBC"/>
    <w:rsid w:val="002B43E1"/>
    <w:rsid w:val="002B7497"/>
    <w:rsid w:val="002C5EEA"/>
    <w:rsid w:val="002D3034"/>
    <w:rsid w:val="002F6AA3"/>
    <w:rsid w:val="00330180"/>
    <w:rsid w:val="0037244C"/>
    <w:rsid w:val="00392DC1"/>
    <w:rsid w:val="003977AA"/>
    <w:rsid w:val="003D70ED"/>
    <w:rsid w:val="003E3E66"/>
    <w:rsid w:val="003E50FB"/>
    <w:rsid w:val="003F5834"/>
    <w:rsid w:val="00407668"/>
    <w:rsid w:val="0041301E"/>
    <w:rsid w:val="00413A4B"/>
    <w:rsid w:val="004335FD"/>
    <w:rsid w:val="00434B0A"/>
    <w:rsid w:val="00437AB3"/>
    <w:rsid w:val="004444CB"/>
    <w:rsid w:val="00471C29"/>
    <w:rsid w:val="00472F73"/>
    <w:rsid w:val="004B4972"/>
    <w:rsid w:val="004E285F"/>
    <w:rsid w:val="004E372C"/>
    <w:rsid w:val="004E4EC2"/>
    <w:rsid w:val="004E6F5A"/>
    <w:rsid w:val="00521B1D"/>
    <w:rsid w:val="00545B8A"/>
    <w:rsid w:val="00554440"/>
    <w:rsid w:val="00556398"/>
    <w:rsid w:val="00567DA8"/>
    <w:rsid w:val="005B372D"/>
    <w:rsid w:val="005C5298"/>
    <w:rsid w:val="005E299E"/>
    <w:rsid w:val="005E62B9"/>
    <w:rsid w:val="00613420"/>
    <w:rsid w:val="00617E9D"/>
    <w:rsid w:val="00636ABA"/>
    <w:rsid w:val="00650455"/>
    <w:rsid w:val="00693D38"/>
    <w:rsid w:val="006A247B"/>
    <w:rsid w:val="006A5291"/>
    <w:rsid w:val="006F3A10"/>
    <w:rsid w:val="007019A7"/>
    <w:rsid w:val="00703070"/>
    <w:rsid w:val="00706F5D"/>
    <w:rsid w:val="00723E5C"/>
    <w:rsid w:val="00725BCA"/>
    <w:rsid w:val="00731DE2"/>
    <w:rsid w:val="00734587"/>
    <w:rsid w:val="0075139F"/>
    <w:rsid w:val="00762688"/>
    <w:rsid w:val="00776C2C"/>
    <w:rsid w:val="0078218B"/>
    <w:rsid w:val="007879E0"/>
    <w:rsid w:val="007A52E3"/>
    <w:rsid w:val="007D3C38"/>
    <w:rsid w:val="007F1A5E"/>
    <w:rsid w:val="007F41C0"/>
    <w:rsid w:val="007F6A41"/>
    <w:rsid w:val="008371F7"/>
    <w:rsid w:val="008541F6"/>
    <w:rsid w:val="00856156"/>
    <w:rsid w:val="00862BEF"/>
    <w:rsid w:val="008773F2"/>
    <w:rsid w:val="008A1283"/>
    <w:rsid w:val="008D6D9E"/>
    <w:rsid w:val="008E6293"/>
    <w:rsid w:val="008F78CE"/>
    <w:rsid w:val="00903207"/>
    <w:rsid w:val="00904397"/>
    <w:rsid w:val="009123B9"/>
    <w:rsid w:val="0091455E"/>
    <w:rsid w:val="00925DB2"/>
    <w:rsid w:val="00926A64"/>
    <w:rsid w:val="009359C7"/>
    <w:rsid w:val="00940AAC"/>
    <w:rsid w:val="009703B6"/>
    <w:rsid w:val="00972CFB"/>
    <w:rsid w:val="00995A54"/>
    <w:rsid w:val="009B0ADA"/>
    <w:rsid w:val="009B7A4E"/>
    <w:rsid w:val="009E08E7"/>
    <w:rsid w:val="009E2257"/>
    <w:rsid w:val="009E25AE"/>
    <w:rsid w:val="009E57D2"/>
    <w:rsid w:val="009E62C1"/>
    <w:rsid w:val="00A051EE"/>
    <w:rsid w:val="00A104B3"/>
    <w:rsid w:val="00A23939"/>
    <w:rsid w:val="00A330B5"/>
    <w:rsid w:val="00A60596"/>
    <w:rsid w:val="00A617E2"/>
    <w:rsid w:val="00A65E23"/>
    <w:rsid w:val="00A84F31"/>
    <w:rsid w:val="00A9258C"/>
    <w:rsid w:val="00A9456D"/>
    <w:rsid w:val="00AA51BC"/>
    <w:rsid w:val="00AF5558"/>
    <w:rsid w:val="00B0243E"/>
    <w:rsid w:val="00B11BD6"/>
    <w:rsid w:val="00B15205"/>
    <w:rsid w:val="00B505B7"/>
    <w:rsid w:val="00B5079A"/>
    <w:rsid w:val="00B6538A"/>
    <w:rsid w:val="00B728F5"/>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D46CA8"/>
    <w:rsid w:val="00D62E01"/>
    <w:rsid w:val="00DA4DF2"/>
    <w:rsid w:val="00DA4F95"/>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739CB"/>
    <w:rsid w:val="00F82B4E"/>
    <w:rsid w:val="00F82CF0"/>
    <w:rsid w:val="00F91EEC"/>
    <w:rsid w:val="00FA2D55"/>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619</Words>
  <Characters>3902</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4512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6</cp:revision>
  <cp:lastPrinted>2015-02-20T10:59:00Z</cp:lastPrinted>
  <dcterms:created xsi:type="dcterms:W3CDTF">2025-01-21T15:14:00Z</dcterms:created>
  <dcterms:modified xsi:type="dcterms:W3CDTF">2025-01-21T15:32:00Z</dcterms:modified>
</cp:coreProperties>
</file>